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BFC" w:rsidRDefault="006D3BFC" w:rsidP="006D3BF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SOMERBY</w:t>
      </w:r>
      <w:r>
        <w:rPr>
          <w:rFonts w:asciiTheme="majorBidi" w:hAnsiTheme="majorBidi" w:cstheme="majorBidi"/>
        </w:rPr>
        <w:t xml:space="preserve">      (fl.1472)</w:t>
      </w: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of Bridlington.</w:t>
      </w: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19 Jun.1472</w:t>
      </w:r>
      <w:r>
        <w:rPr>
          <w:rFonts w:asciiTheme="majorBidi" w:hAnsiTheme="majorBidi" w:cstheme="majorBidi"/>
        </w:rPr>
        <w:tab/>
        <w:t>Quitclaim by him and others to Alice Portyngton(q.v.) and Thomas</w:t>
      </w: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Portyngton(q.v.) of their right to lands etc. in Speton and Righton.</w:t>
      </w: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(Yorkshire Deeds vol.IX pp.164-5).</w:t>
      </w: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</w:p>
    <w:p w:rsidR="006D3BFC" w:rsidRPr="00105FCE" w:rsidRDefault="006D3BFC" w:rsidP="006D3BF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14 July 2012</w:t>
      </w:r>
    </w:p>
    <w:p w:rsidR="006D3BFC" w:rsidRDefault="006D3BFC" w:rsidP="006D3BFC">
      <w:pPr>
        <w:pStyle w:val="NoSpacing"/>
        <w:rPr>
          <w:rFonts w:asciiTheme="majorBidi" w:hAnsiTheme="majorBidi" w:cstheme="majorBidi"/>
        </w:rPr>
      </w:pPr>
    </w:p>
    <w:p w:rsidR="00BA4020" w:rsidRPr="00186E49" w:rsidRDefault="006D3B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FC" w:rsidRDefault="006D3BFC" w:rsidP="00552EBA">
      <w:r>
        <w:separator/>
      </w:r>
    </w:p>
  </w:endnote>
  <w:endnote w:type="continuationSeparator" w:id="0">
    <w:p w:rsidR="006D3BFC" w:rsidRDefault="006D3B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3BFC">
      <w:rPr>
        <w:noProof/>
      </w:rPr>
      <w:t>25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FC" w:rsidRDefault="006D3BFC" w:rsidP="00552EBA">
      <w:r>
        <w:separator/>
      </w:r>
    </w:p>
  </w:footnote>
  <w:footnote w:type="continuationSeparator" w:id="0">
    <w:p w:rsidR="006D3BFC" w:rsidRDefault="006D3B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3BF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2012-07-25T20:10:00Z</dcterms:created>
  <dcterms:modified xsi:type="dcterms:W3CDTF">2012-07-25T20:10:00Z</dcterms:modified>
</cp:coreProperties>
</file>